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6B764" w14:textId="77777777" w:rsidR="00000000" w:rsidRDefault="00000000">
      <w:pPr>
        <w:ind w:firstLineChars="100" w:firstLine="321"/>
        <w:jc w:val="center"/>
        <w:rPr>
          <w:rFonts w:ascii="宋体" w:hAnsi="宋体" w:hint="eastAsia"/>
          <w:b/>
          <w:sz w:val="32"/>
          <w:szCs w:val="32"/>
        </w:rPr>
      </w:pPr>
      <w:r>
        <w:rPr>
          <w:rFonts w:ascii="宋体" w:hAnsi="宋体" w:hint="eastAsia"/>
          <w:b/>
          <w:sz w:val="32"/>
          <w:szCs w:val="32"/>
        </w:rPr>
        <w:t>福建省第一届职业技能大赛舞台展陈搭建（监理）</w:t>
      </w:r>
    </w:p>
    <w:p w14:paraId="3B264CEF" w14:textId="77777777" w:rsidR="00000000" w:rsidRDefault="00000000">
      <w:pPr>
        <w:ind w:firstLineChars="100" w:firstLine="321"/>
        <w:jc w:val="center"/>
        <w:rPr>
          <w:rFonts w:ascii="宋体" w:hAnsi="宋体" w:hint="eastAsia"/>
          <w:position w:val="6"/>
          <w:szCs w:val="21"/>
        </w:rPr>
      </w:pPr>
      <w:r>
        <w:rPr>
          <w:rFonts w:ascii="宋体" w:hAnsi="宋体" w:hint="eastAsia"/>
          <w:b/>
          <w:sz w:val="32"/>
          <w:szCs w:val="32"/>
        </w:rPr>
        <w:t>邀请报价函</w:t>
      </w:r>
    </w:p>
    <w:p w14:paraId="476247A3" w14:textId="77777777" w:rsidR="00000000" w:rsidRDefault="00000000">
      <w:pPr>
        <w:spacing w:beforeLines="50" w:before="156" w:line="400" w:lineRule="exact"/>
        <w:rPr>
          <w:rFonts w:ascii="宋体" w:hAnsi="宋体" w:hint="eastAsia"/>
          <w:position w:val="6"/>
          <w:sz w:val="24"/>
        </w:rPr>
      </w:pPr>
      <w:r>
        <w:rPr>
          <w:rFonts w:ascii="宋体" w:hAnsi="宋体" w:hint="eastAsia"/>
          <w:position w:val="6"/>
          <w:sz w:val="24"/>
        </w:rPr>
        <w:t>各相关供应商：</w:t>
      </w:r>
    </w:p>
    <w:p w14:paraId="206317C0"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福建晋江融媒发展有限责任公司拟采用邀请报价方式择优选定福建省第一届职业技能大赛舞台展陈搭建监理单位，特邀请符合资质的供应商参与报价，具体情况如下：</w:t>
      </w:r>
    </w:p>
    <w:p w14:paraId="1492EAEF" w14:textId="77777777" w:rsidR="00000000" w:rsidRDefault="00000000">
      <w:pPr>
        <w:widowControl/>
        <w:numPr>
          <w:ilvl w:val="0"/>
          <w:numId w:val="2"/>
        </w:numPr>
        <w:tabs>
          <w:tab w:val="left" w:pos="900"/>
          <w:tab w:val="left" w:pos="1100"/>
        </w:tabs>
        <w:spacing w:line="400" w:lineRule="exact"/>
        <w:ind w:firstLineChars="200" w:firstLine="482"/>
        <w:rPr>
          <w:rFonts w:ascii="宋体" w:hAnsi="宋体" w:hint="eastAsia"/>
          <w:position w:val="6"/>
          <w:sz w:val="24"/>
        </w:rPr>
      </w:pPr>
      <w:r>
        <w:rPr>
          <w:rFonts w:ascii="宋体" w:hAnsi="宋体" w:hint="eastAsia"/>
          <w:b/>
          <w:bCs/>
          <w:position w:val="6"/>
          <w:sz w:val="24"/>
        </w:rPr>
        <w:t>项目概况</w:t>
      </w:r>
      <w:r>
        <w:rPr>
          <w:rFonts w:ascii="宋体" w:hAnsi="宋体" w:hint="eastAsia"/>
          <w:position w:val="6"/>
          <w:sz w:val="24"/>
        </w:rPr>
        <w:t>：</w:t>
      </w:r>
    </w:p>
    <w:p w14:paraId="634B7F8E" w14:textId="77777777" w:rsidR="00000000" w:rsidRDefault="00000000">
      <w:pPr>
        <w:spacing w:line="400" w:lineRule="exact"/>
        <w:ind w:leftChars="200" w:left="420"/>
        <w:rPr>
          <w:rFonts w:ascii="宋体" w:hAnsi="宋体" w:hint="eastAsia"/>
          <w:position w:val="6"/>
          <w:sz w:val="24"/>
        </w:rPr>
      </w:pPr>
      <w:r>
        <w:rPr>
          <w:rFonts w:ascii="宋体" w:hAnsi="宋体" w:hint="eastAsia"/>
          <w:position w:val="6"/>
          <w:sz w:val="24"/>
        </w:rPr>
        <w:t>1.1项目名称：福建省第一届职业技能大赛舞台展陈搭建（监理）</w:t>
      </w:r>
    </w:p>
    <w:p w14:paraId="62695548" w14:textId="77777777" w:rsidR="00000000" w:rsidRDefault="00000000">
      <w:pPr>
        <w:spacing w:line="400" w:lineRule="exact"/>
        <w:ind w:leftChars="200" w:left="420"/>
        <w:rPr>
          <w:rFonts w:ascii="宋体" w:hAnsi="宋体" w:hint="eastAsia"/>
          <w:position w:val="6"/>
          <w:sz w:val="24"/>
        </w:rPr>
      </w:pPr>
      <w:r>
        <w:rPr>
          <w:rFonts w:ascii="宋体" w:hAnsi="宋体" w:hint="eastAsia"/>
          <w:position w:val="6"/>
          <w:sz w:val="24"/>
        </w:rPr>
        <w:t>1.2建设项目地点：晋江国际会展中心</w:t>
      </w:r>
    </w:p>
    <w:p w14:paraId="7DF99E2B" w14:textId="77777777" w:rsidR="00000000" w:rsidRDefault="00000000">
      <w:pPr>
        <w:spacing w:line="400" w:lineRule="exact"/>
        <w:ind w:firstLineChars="200" w:firstLine="480"/>
        <w:rPr>
          <w:rFonts w:ascii="宋体" w:hAnsi="宋体" w:hint="eastAsia"/>
          <w:position w:val="6"/>
          <w:sz w:val="24"/>
        </w:rPr>
      </w:pPr>
      <w:r>
        <w:rPr>
          <w:rFonts w:ascii="宋体" w:hAnsi="宋体" w:hint="eastAsia"/>
          <w:position w:val="6"/>
          <w:sz w:val="24"/>
        </w:rPr>
        <w:t>1.3 工作范围及内容：</w:t>
      </w:r>
    </w:p>
    <w:p w14:paraId="6C35D0DA"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①福建省第一届职业技能大赛舞台展陈搭建监理招标范围包含晋江国际会展中心ABCD馆+外围园区氛围区域搭建，整个涉及搭建布置区域总面积约为18000平方米。</w:t>
      </w:r>
    </w:p>
    <w:p w14:paraId="679A3780"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②监理工作内容包括在施工准备阶段，即按委托人要求介入并协调委托人开展搭建工程的图纸审查、前期报建手续及质量、消防竣工验收等有关管理工作；在施工阶段进行质量、进度、安全文明施工的控制和合同管理、信息管理及组织协调工作；工程竣工验收后审核工程结算并出具审核意见；在施工期内负责组织整改并定期交付。</w:t>
      </w:r>
    </w:p>
    <w:p w14:paraId="22501087" w14:textId="77777777" w:rsidR="00000000" w:rsidRDefault="00000000">
      <w:pPr>
        <w:spacing w:line="400" w:lineRule="exact"/>
        <w:ind w:firstLineChars="200" w:firstLine="482"/>
        <w:rPr>
          <w:rFonts w:ascii="宋体" w:hAnsi="宋体" w:hint="eastAsia"/>
          <w:position w:val="6"/>
          <w:sz w:val="24"/>
        </w:rPr>
      </w:pPr>
      <w:r>
        <w:rPr>
          <w:rFonts w:ascii="宋体" w:hAnsi="宋体"/>
          <w:b/>
          <w:bCs/>
          <w:position w:val="6"/>
          <w:sz w:val="24"/>
        </w:rPr>
        <w:t>2</w:t>
      </w:r>
      <w:r>
        <w:rPr>
          <w:rFonts w:ascii="宋体" w:hAnsi="宋体" w:hint="eastAsia"/>
          <w:b/>
          <w:bCs/>
          <w:position w:val="6"/>
          <w:sz w:val="24"/>
        </w:rPr>
        <w:t>．报价要求</w:t>
      </w:r>
      <w:r>
        <w:rPr>
          <w:rFonts w:ascii="宋体" w:hAnsi="宋体" w:hint="eastAsia"/>
          <w:position w:val="6"/>
          <w:sz w:val="24"/>
        </w:rPr>
        <w:t>：报价不得高于招标控制价，招标控制价为6.8万元。</w:t>
      </w:r>
    </w:p>
    <w:p w14:paraId="7496DB83" w14:textId="77777777" w:rsidR="00000000" w:rsidRDefault="00000000">
      <w:pPr>
        <w:spacing w:line="400" w:lineRule="exact"/>
        <w:ind w:firstLineChars="200" w:firstLine="482"/>
        <w:rPr>
          <w:rFonts w:ascii="宋体" w:hAnsi="宋体" w:hint="eastAsia"/>
          <w:position w:val="6"/>
          <w:sz w:val="24"/>
        </w:rPr>
      </w:pPr>
      <w:r>
        <w:rPr>
          <w:rFonts w:ascii="宋体" w:hAnsi="宋体"/>
          <w:b/>
          <w:bCs/>
          <w:position w:val="6"/>
          <w:sz w:val="24"/>
        </w:rPr>
        <w:t>3</w:t>
      </w:r>
      <w:r>
        <w:rPr>
          <w:rFonts w:ascii="宋体" w:hAnsi="宋体" w:hint="eastAsia"/>
          <w:b/>
          <w:bCs/>
          <w:position w:val="6"/>
          <w:sz w:val="24"/>
        </w:rPr>
        <w:t>．报价注意</w:t>
      </w:r>
      <w:r>
        <w:rPr>
          <w:rFonts w:ascii="宋体" w:hAnsi="宋体" w:hint="eastAsia"/>
          <w:position w:val="6"/>
          <w:sz w:val="24"/>
        </w:rPr>
        <w:t>：</w:t>
      </w:r>
    </w:p>
    <w:p w14:paraId="5A7033F0"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3.1 被邀请人的报价不得超过本次最高控制价，否则为无效报价；</w:t>
      </w:r>
    </w:p>
    <w:p w14:paraId="1D856810"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 xml:space="preserve">3.2 “报价函”应详细列出本项目监理费投标报价（含税），格式统一由发包人提供（报价函格式详附件），报价均取小数点后两位，小数点后第三位四舍五入。                       </w:t>
      </w:r>
    </w:p>
    <w:p w14:paraId="21F5FA8B"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3.3 被邀请人的报价中应充分考虑涉及的应由承包人承担的各项费用。</w:t>
      </w:r>
    </w:p>
    <w:p w14:paraId="749959F8"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3.4采用最低评标价法，评标结果按投标报价由低到高顺序排列。若投标单位出现相同最低报价，采取随机抽取的方式确定中标单位。</w:t>
      </w:r>
    </w:p>
    <w:p w14:paraId="3A1D7721" w14:textId="77777777" w:rsidR="00000000" w:rsidRDefault="00000000">
      <w:pPr>
        <w:spacing w:line="400" w:lineRule="exact"/>
        <w:ind w:firstLineChars="200" w:firstLine="482"/>
        <w:rPr>
          <w:rFonts w:ascii="宋体" w:hAnsi="宋体" w:hint="eastAsia"/>
          <w:position w:val="6"/>
          <w:sz w:val="24"/>
        </w:rPr>
      </w:pPr>
      <w:r>
        <w:rPr>
          <w:rFonts w:ascii="宋体" w:hAnsi="宋体" w:hint="eastAsia"/>
          <w:b/>
          <w:bCs/>
          <w:position w:val="6"/>
          <w:sz w:val="24"/>
        </w:rPr>
        <w:t>4.供应商资格要求</w:t>
      </w:r>
    </w:p>
    <w:p w14:paraId="17700688"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4.1具备独立法人资格，持有有效的营业执照。</w:t>
      </w:r>
    </w:p>
    <w:p w14:paraId="3FB74535"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4.2具有行政主管部门颁发的监理资质证书。</w:t>
      </w:r>
    </w:p>
    <w:p w14:paraId="74E6C5C3"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4.3拟派项目负责人须具备专业及资质要求。</w:t>
      </w:r>
    </w:p>
    <w:p w14:paraId="543DBCEE"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4.4在经营活动中无重大违法记录，未被列入失信被执行人名单。</w:t>
      </w:r>
    </w:p>
    <w:p w14:paraId="5F85D04C" w14:textId="77777777" w:rsidR="00000000" w:rsidRDefault="00000000">
      <w:pPr>
        <w:spacing w:beforeLines="50" w:before="156" w:line="400" w:lineRule="exact"/>
        <w:ind w:firstLineChars="200" w:firstLine="480"/>
        <w:rPr>
          <w:rFonts w:ascii="宋体" w:hAnsi="宋体" w:hint="eastAsia"/>
          <w:position w:val="6"/>
          <w:sz w:val="24"/>
        </w:rPr>
      </w:pPr>
      <w:r>
        <w:rPr>
          <w:rFonts w:ascii="宋体" w:hAnsi="宋体" w:hint="eastAsia"/>
          <w:position w:val="6"/>
          <w:sz w:val="24"/>
        </w:rPr>
        <w:t>报价时间：本报价邀请函于2024年11月25日发出，请于2024年11月28日10:30前将报价函送（寄）至福建晋江融媒发展有限责任公司，地址：晋江市广播电视中心4</w:t>
      </w:r>
      <w:r>
        <w:rPr>
          <w:rFonts w:ascii="宋体" w:hAnsi="宋体" w:hint="eastAsia"/>
          <w:position w:val="6"/>
          <w:sz w:val="24"/>
        </w:rPr>
        <w:lastRenderedPageBreak/>
        <w:t>楼，联系人: 林含蕊，电话:0595-86170187</w:t>
      </w:r>
    </w:p>
    <w:p w14:paraId="2B94EBA5" w14:textId="77777777" w:rsidR="00000000" w:rsidRDefault="00000000">
      <w:pPr>
        <w:spacing w:beforeLines="50" w:before="156" w:line="400" w:lineRule="exact"/>
        <w:ind w:firstLineChars="200" w:firstLine="480"/>
        <w:rPr>
          <w:rFonts w:ascii="宋体" w:hAnsi="宋体"/>
          <w:position w:val="6"/>
          <w:sz w:val="24"/>
        </w:rPr>
      </w:pPr>
      <w:r>
        <w:rPr>
          <w:rFonts w:ascii="宋体" w:hAnsi="宋体" w:hint="eastAsia"/>
          <w:position w:val="6"/>
          <w:sz w:val="24"/>
        </w:rPr>
        <w:t xml:space="preserve"> 附件： 1、报价函   2、营业执照、相关资质证书复印件</w:t>
      </w:r>
    </w:p>
    <w:p w14:paraId="0B20F256" w14:textId="77777777" w:rsidR="00000000" w:rsidRDefault="00000000">
      <w:pPr>
        <w:rPr>
          <w:rFonts w:ascii="宋体" w:hAnsi="宋体" w:hint="eastAsia"/>
          <w:position w:val="6"/>
          <w:sz w:val="24"/>
        </w:rPr>
      </w:pPr>
      <w:r>
        <w:rPr>
          <w:rFonts w:ascii="宋体" w:hAnsi="宋体" w:hint="eastAsia"/>
          <w:position w:val="6"/>
          <w:sz w:val="24"/>
        </w:rPr>
        <w:t xml:space="preserve">           </w:t>
      </w:r>
    </w:p>
    <w:p w14:paraId="09FD751C" w14:textId="77777777" w:rsidR="00000000" w:rsidRDefault="00000000">
      <w:pPr>
        <w:rPr>
          <w:rFonts w:ascii="宋体" w:hAnsi="宋体" w:hint="eastAsia"/>
          <w:position w:val="6"/>
          <w:sz w:val="24"/>
        </w:rPr>
      </w:pPr>
    </w:p>
    <w:p w14:paraId="5B82588F" w14:textId="77777777" w:rsidR="00000000" w:rsidRDefault="00000000">
      <w:pPr>
        <w:spacing w:line="440" w:lineRule="exact"/>
        <w:ind w:firstLineChars="1395" w:firstLine="3348"/>
        <w:rPr>
          <w:rFonts w:ascii="宋体" w:hAnsi="宋体" w:hint="eastAsia"/>
          <w:position w:val="6"/>
          <w:sz w:val="24"/>
        </w:rPr>
      </w:pPr>
      <w:r>
        <w:rPr>
          <w:rFonts w:ascii="宋体" w:hAnsi="宋体" w:hint="eastAsia"/>
          <w:position w:val="6"/>
          <w:sz w:val="24"/>
        </w:rPr>
        <w:t xml:space="preserve"> 建设单位：福建晋江融媒发展有限责任公司</w:t>
      </w:r>
    </w:p>
    <w:p w14:paraId="328C584A" w14:textId="77777777" w:rsidR="00000000" w:rsidRDefault="00000000">
      <w:pPr>
        <w:spacing w:line="360" w:lineRule="auto"/>
        <w:ind w:firstLineChars="196" w:firstLine="470"/>
        <w:rPr>
          <w:position w:val="6"/>
          <w:szCs w:val="21"/>
        </w:rPr>
      </w:pPr>
      <w:r>
        <w:rPr>
          <w:rFonts w:ascii="宋体" w:hAnsi="宋体" w:hint="eastAsia"/>
          <w:position w:val="6"/>
          <w:sz w:val="24"/>
        </w:rPr>
        <w:t xml:space="preserve">                                    </w:t>
      </w:r>
      <w:r>
        <w:rPr>
          <w:rFonts w:ascii="宋体" w:hAnsi="宋体"/>
          <w:position w:val="6"/>
          <w:sz w:val="24"/>
        </w:rPr>
        <w:t>20</w:t>
      </w:r>
      <w:r>
        <w:rPr>
          <w:rFonts w:ascii="宋体" w:hAnsi="宋体" w:hint="eastAsia"/>
          <w:position w:val="6"/>
          <w:sz w:val="24"/>
        </w:rPr>
        <w:t>24</w:t>
      </w:r>
      <w:r>
        <w:rPr>
          <w:rFonts w:ascii="宋体" w:hAnsi="宋体"/>
          <w:position w:val="6"/>
          <w:sz w:val="24"/>
        </w:rPr>
        <w:t>年</w:t>
      </w:r>
      <w:r>
        <w:rPr>
          <w:rFonts w:ascii="宋体" w:hAnsi="宋体" w:hint="eastAsia"/>
          <w:position w:val="6"/>
          <w:sz w:val="24"/>
        </w:rPr>
        <w:t>11</w:t>
      </w:r>
      <w:r>
        <w:rPr>
          <w:rFonts w:ascii="宋体" w:hAnsi="宋体"/>
          <w:position w:val="6"/>
          <w:sz w:val="24"/>
        </w:rPr>
        <w:t>月</w:t>
      </w:r>
      <w:r>
        <w:rPr>
          <w:rFonts w:ascii="宋体" w:hAnsi="宋体" w:hint="eastAsia"/>
          <w:position w:val="6"/>
          <w:sz w:val="24"/>
        </w:rPr>
        <w:t>25</w:t>
      </w:r>
      <w:r>
        <w:rPr>
          <w:rFonts w:ascii="宋体" w:hAnsi="宋体"/>
          <w:position w:val="6"/>
          <w:sz w:val="24"/>
        </w:rPr>
        <w:t>日</w:t>
      </w:r>
      <w:r>
        <w:rPr>
          <w:rFonts w:hint="eastAsia"/>
          <w:position w:val="6"/>
          <w:szCs w:val="21"/>
        </w:rPr>
        <w:t xml:space="preserve">                                                                                                                                                                                                                                                 </w:t>
      </w:r>
    </w:p>
    <w:p w14:paraId="4D23EFC4" w14:textId="77777777" w:rsidR="00000000" w:rsidRDefault="00000000">
      <w:pPr>
        <w:rPr>
          <w:rFonts w:ascii="宋体" w:hAnsi="宋体" w:hint="eastAsia"/>
          <w:b/>
          <w:sz w:val="28"/>
          <w:szCs w:val="28"/>
        </w:rPr>
      </w:pPr>
    </w:p>
    <w:p w14:paraId="76B206B8" w14:textId="77777777" w:rsidR="00000000" w:rsidRDefault="00000000">
      <w:pPr>
        <w:rPr>
          <w:rFonts w:ascii="宋体" w:hAnsi="宋体" w:hint="eastAsia"/>
          <w:b/>
          <w:sz w:val="28"/>
          <w:szCs w:val="28"/>
        </w:rPr>
      </w:pPr>
    </w:p>
    <w:p w14:paraId="26B8BCDA" w14:textId="77777777" w:rsidR="00000000" w:rsidRDefault="00000000">
      <w:pPr>
        <w:rPr>
          <w:rFonts w:ascii="宋体" w:hAnsi="宋体" w:hint="eastAsia"/>
          <w:b/>
          <w:sz w:val="28"/>
          <w:szCs w:val="28"/>
        </w:rPr>
      </w:pPr>
    </w:p>
    <w:p w14:paraId="1831C25A" w14:textId="77777777" w:rsidR="00000000" w:rsidRDefault="00000000">
      <w:pPr>
        <w:rPr>
          <w:rFonts w:ascii="宋体" w:hAnsi="宋体" w:hint="eastAsia"/>
          <w:b/>
          <w:sz w:val="28"/>
          <w:szCs w:val="28"/>
        </w:rPr>
      </w:pPr>
    </w:p>
    <w:p w14:paraId="47F9B14A" w14:textId="77777777" w:rsidR="00000000" w:rsidRDefault="00000000">
      <w:pPr>
        <w:rPr>
          <w:rFonts w:ascii="宋体" w:hAnsi="宋体" w:hint="eastAsia"/>
          <w:b/>
          <w:sz w:val="28"/>
          <w:szCs w:val="28"/>
        </w:rPr>
      </w:pPr>
    </w:p>
    <w:p w14:paraId="51133F5F" w14:textId="77777777" w:rsidR="00000000" w:rsidRDefault="00000000">
      <w:pPr>
        <w:rPr>
          <w:rFonts w:ascii="宋体" w:hAnsi="宋体" w:hint="eastAsia"/>
          <w:b/>
          <w:sz w:val="28"/>
          <w:szCs w:val="28"/>
        </w:rPr>
      </w:pPr>
    </w:p>
    <w:p w14:paraId="6A72F108" w14:textId="77777777" w:rsidR="00000000" w:rsidRDefault="00000000">
      <w:pPr>
        <w:rPr>
          <w:rFonts w:ascii="宋体" w:hAnsi="宋体" w:hint="eastAsia"/>
          <w:b/>
          <w:sz w:val="28"/>
          <w:szCs w:val="28"/>
        </w:rPr>
      </w:pPr>
    </w:p>
    <w:p w14:paraId="5695B1B9" w14:textId="77777777" w:rsidR="00000000" w:rsidRDefault="00000000">
      <w:pPr>
        <w:rPr>
          <w:rFonts w:ascii="宋体" w:hAnsi="宋体" w:hint="eastAsia"/>
          <w:b/>
          <w:sz w:val="28"/>
          <w:szCs w:val="28"/>
        </w:rPr>
      </w:pPr>
    </w:p>
    <w:p w14:paraId="47CFDCAD" w14:textId="77777777" w:rsidR="00000000" w:rsidRDefault="00000000">
      <w:pPr>
        <w:rPr>
          <w:rFonts w:ascii="宋体" w:hAnsi="宋体" w:hint="eastAsia"/>
          <w:b/>
          <w:sz w:val="28"/>
          <w:szCs w:val="28"/>
        </w:rPr>
      </w:pPr>
    </w:p>
    <w:p w14:paraId="0C51A3DB" w14:textId="77777777" w:rsidR="00000000" w:rsidRDefault="00000000">
      <w:pPr>
        <w:rPr>
          <w:rFonts w:ascii="宋体" w:hAnsi="宋体" w:hint="eastAsia"/>
          <w:b/>
          <w:sz w:val="28"/>
          <w:szCs w:val="28"/>
        </w:rPr>
      </w:pPr>
    </w:p>
    <w:p w14:paraId="3307B538" w14:textId="77777777" w:rsidR="00000000" w:rsidRDefault="00000000">
      <w:pPr>
        <w:rPr>
          <w:rFonts w:ascii="宋体" w:hAnsi="宋体" w:hint="eastAsia"/>
          <w:b/>
          <w:sz w:val="28"/>
          <w:szCs w:val="28"/>
        </w:rPr>
      </w:pPr>
    </w:p>
    <w:p w14:paraId="49BFE2B6" w14:textId="77777777" w:rsidR="00000000" w:rsidRDefault="00000000">
      <w:pPr>
        <w:rPr>
          <w:rFonts w:ascii="宋体" w:hAnsi="宋体" w:hint="eastAsia"/>
          <w:b/>
          <w:sz w:val="28"/>
          <w:szCs w:val="28"/>
        </w:rPr>
      </w:pPr>
    </w:p>
    <w:p w14:paraId="616930E3" w14:textId="77777777" w:rsidR="00000000" w:rsidRDefault="00000000">
      <w:pPr>
        <w:rPr>
          <w:rFonts w:ascii="宋体" w:hAnsi="宋体" w:hint="eastAsia"/>
          <w:b/>
          <w:sz w:val="28"/>
          <w:szCs w:val="28"/>
        </w:rPr>
      </w:pPr>
    </w:p>
    <w:p w14:paraId="1B856D54" w14:textId="77777777" w:rsidR="00000000" w:rsidRDefault="00000000">
      <w:pPr>
        <w:rPr>
          <w:rFonts w:ascii="宋体" w:hAnsi="宋体" w:hint="eastAsia"/>
          <w:b/>
          <w:sz w:val="28"/>
          <w:szCs w:val="28"/>
        </w:rPr>
      </w:pPr>
    </w:p>
    <w:p w14:paraId="68BFE277" w14:textId="77777777" w:rsidR="00000000" w:rsidRDefault="00000000">
      <w:pPr>
        <w:rPr>
          <w:rFonts w:ascii="宋体" w:hAnsi="宋体" w:hint="eastAsia"/>
          <w:b/>
          <w:sz w:val="28"/>
          <w:szCs w:val="28"/>
        </w:rPr>
      </w:pPr>
    </w:p>
    <w:p w14:paraId="245FDCDA" w14:textId="77777777" w:rsidR="00000000" w:rsidRDefault="00000000">
      <w:pPr>
        <w:rPr>
          <w:rFonts w:ascii="宋体" w:hAnsi="宋体" w:hint="eastAsia"/>
          <w:b/>
          <w:sz w:val="28"/>
          <w:szCs w:val="28"/>
        </w:rPr>
      </w:pPr>
    </w:p>
    <w:p w14:paraId="0CA86713" w14:textId="77777777" w:rsidR="00000000" w:rsidRDefault="00000000">
      <w:pPr>
        <w:rPr>
          <w:rFonts w:ascii="宋体" w:hAnsi="宋体" w:hint="eastAsia"/>
          <w:b/>
          <w:sz w:val="28"/>
          <w:szCs w:val="28"/>
        </w:rPr>
      </w:pPr>
    </w:p>
    <w:p w14:paraId="3386E925" w14:textId="77777777" w:rsidR="00000000" w:rsidRDefault="00000000">
      <w:pPr>
        <w:rPr>
          <w:rFonts w:ascii="宋体" w:hAnsi="宋体" w:hint="eastAsia"/>
          <w:b/>
          <w:sz w:val="28"/>
          <w:szCs w:val="28"/>
        </w:rPr>
      </w:pPr>
    </w:p>
    <w:p w14:paraId="59AAEE7B" w14:textId="77777777" w:rsidR="00000000" w:rsidRDefault="00000000">
      <w:pPr>
        <w:rPr>
          <w:rFonts w:ascii="宋体" w:hAnsi="宋体" w:hint="eastAsia"/>
          <w:b/>
          <w:sz w:val="28"/>
          <w:szCs w:val="28"/>
        </w:rPr>
      </w:pPr>
    </w:p>
    <w:p w14:paraId="0D8BCDD0" w14:textId="77777777" w:rsidR="00000000" w:rsidRDefault="00000000">
      <w:pPr>
        <w:rPr>
          <w:rFonts w:ascii="宋体" w:hAnsi="宋体" w:hint="eastAsia"/>
          <w:b/>
          <w:sz w:val="48"/>
          <w:szCs w:val="48"/>
        </w:rPr>
      </w:pPr>
      <w:r>
        <w:rPr>
          <w:rFonts w:ascii="宋体" w:hAnsi="宋体" w:hint="eastAsia"/>
          <w:b/>
          <w:sz w:val="28"/>
          <w:szCs w:val="28"/>
        </w:rPr>
        <w:lastRenderedPageBreak/>
        <w:t>附件1</w:t>
      </w:r>
    </w:p>
    <w:p w14:paraId="476351F8" w14:textId="77777777" w:rsidR="00000000" w:rsidRDefault="00000000">
      <w:pPr>
        <w:jc w:val="center"/>
        <w:rPr>
          <w:rFonts w:ascii="宋体" w:hAnsi="宋体" w:hint="eastAsia"/>
          <w:b/>
          <w:sz w:val="36"/>
          <w:szCs w:val="36"/>
        </w:rPr>
      </w:pPr>
      <w:r>
        <w:rPr>
          <w:rFonts w:ascii="宋体" w:hAnsi="宋体" w:hint="eastAsia"/>
          <w:b/>
          <w:sz w:val="36"/>
          <w:szCs w:val="36"/>
        </w:rPr>
        <w:t>报价函</w:t>
      </w:r>
    </w:p>
    <w:p w14:paraId="484C73C8" w14:textId="77777777" w:rsidR="00000000" w:rsidRDefault="00000000">
      <w:pPr>
        <w:spacing w:line="360" w:lineRule="auto"/>
        <w:ind w:firstLineChars="200" w:firstLine="480"/>
        <w:rPr>
          <w:rFonts w:ascii="宋体" w:hAnsi="宋体" w:hint="eastAsia"/>
          <w:sz w:val="24"/>
        </w:rPr>
      </w:pPr>
      <w:r>
        <w:rPr>
          <w:rFonts w:ascii="宋体" w:hAnsi="宋体" w:hint="eastAsia"/>
          <w:sz w:val="24"/>
        </w:rPr>
        <w:t>致：</w:t>
      </w:r>
      <w:r>
        <w:rPr>
          <w:rFonts w:ascii="宋体" w:hAnsi="宋体" w:hint="eastAsia"/>
          <w:sz w:val="24"/>
          <w:u w:val="single"/>
        </w:rPr>
        <w:t xml:space="preserve"> </w:t>
      </w:r>
      <w:r>
        <w:rPr>
          <w:rFonts w:ascii="宋体" w:hAnsi="宋体" w:hint="eastAsia"/>
          <w:position w:val="6"/>
          <w:sz w:val="24"/>
          <w:u w:val="single"/>
        </w:rPr>
        <w:t>福建晋江融媒发展有限责任公司</w:t>
      </w:r>
    </w:p>
    <w:tbl>
      <w:tblPr>
        <w:tblpPr w:leftFromText="180" w:rightFromText="180" w:vertAnchor="text" w:horzAnchor="margin" w:tblpXSpec="center" w:tblpY="745"/>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3504"/>
        <w:gridCol w:w="4662"/>
      </w:tblGrid>
      <w:tr w:rsidR="00000000" w14:paraId="3E370FF9" w14:textId="77777777">
        <w:trPr>
          <w:trHeight w:val="838"/>
        </w:trPr>
        <w:tc>
          <w:tcPr>
            <w:tcW w:w="1865" w:type="dxa"/>
            <w:vAlign w:val="center"/>
          </w:tcPr>
          <w:p w14:paraId="38028D95" w14:textId="77777777" w:rsidR="00000000" w:rsidRDefault="00000000">
            <w:pPr>
              <w:spacing w:line="800" w:lineRule="exact"/>
              <w:jc w:val="center"/>
              <w:rPr>
                <w:rFonts w:hint="eastAsia"/>
                <w:color w:val="000000"/>
                <w:sz w:val="24"/>
              </w:rPr>
            </w:pPr>
            <w:r>
              <w:rPr>
                <w:rFonts w:ascii="宋体" w:hAnsi="宋体" w:hint="eastAsia"/>
                <w:position w:val="6"/>
                <w:sz w:val="24"/>
              </w:rPr>
              <w:t>投标项目</w:t>
            </w:r>
          </w:p>
        </w:tc>
        <w:tc>
          <w:tcPr>
            <w:tcW w:w="8166" w:type="dxa"/>
            <w:gridSpan w:val="2"/>
            <w:vAlign w:val="center"/>
          </w:tcPr>
          <w:p w14:paraId="54FE635F" w14:textId="77777777" w:rsidR="00000000" w:rsidRDefault="00000000">
            <w:pPr>
              <w:rPr>
                <w:rFonts w:ascii="宋体" w:hAnsi="宋体" w:hint="eastAsia"/>
                <w:sz w:val="24"/>
              </w:rPr>
            </w:pPr>
            <w:r>
              <w:rPr>
                <w:rFonts w:ascii="宋体" w:hAnsi="宋体" w:hint="eastAsia"/>
                <w:kern w:val="0"/>
                <w:sz w:val="24"/>
              </w:rPr>
              <w:t>福建省第一届职业技能大赛舞台展陈搭建（监理）</w:t>
            </w:r>
          </w:p>
        </w:tc>
      </w:tr>
      <w:tr w:rsidR="00000000" w14:paraId="1FAFF4B7" w14:textId="77777777">
        <w:trPr>
          <w:trHeight w:val="438"/>
        </w:trPr>
        <w:tc>
          <w:tcPr>
            <w:tcW w:w="10031" w:type="dxa"/>
            <w:gridSpan w:val="3"/>
            <w:vAlign w:val="center"/>
          </w:tcPr>
          <w:p w14:paraId="616CA2D7" w14:textId="77777777" w:rsidR="00000000" w:rsidRDefault="00000000">
            <w:pPr>
              <w:ind w:left="360"/>
              <w:jc w:val="center"/>
              <w:rPr>
                <w:rFonts w:hint="eastAsia"/>
                <w:color w:val="000000"/>
                <w:sz w:val="24"/>
              </w:rPr>
            </w:pPr>
            <w:r>
              <w:rPr>
                <w:rFonts w:hint="eastAsia"/>
                <w:color w:val="000000"/>
                <w:sz w:val="24"/>
              </w:rPr>
              <w:t>报价内容具体如下：</w:t>
            </w:r>
          </w:p>
        </w:tc>
      </w:tr>
      <w:tr w:rsidR="00000000" w14:paraId="75A4BB70" w14:textId="77777777">
        <w:trPr>
          <w:trHeight w:val="1013"/>
        </w:trPr>
        <w:tc>
          <w:tcPr>
            <w:tcW w:w="1865" w:type="dxa"/>
            <w:vAlign w:val="center"/>
          </w:tcPr>
          <w:p w14:paraId="3C4BC575" w14:textId="77777777" w:rsidR="00000000" w:rsidRDefault="00000000">
            <w:pPr>
              <w:jc w:val="center"/>
              <w:rPr>
                <w:color w:val="000000"/>
                <w:sz w:val="24"/>
              </w:rPr>
            </w:pPr>
            <w:r>
              <w:rPr>
                <w:rFonts w:hint="eastAsia"/>
                <w:color w:val="000000"/>
                <w:sz w:val="24"/>
              </w:rPr>
              <w:t>1</w:t>
            </w:r>
          </w:p>
        </w:tc>
        <w:tc>
          <w:tcPr>
            <w:tcW w:w="3504" w:type="dxa"/>
            <w:vAlign w:val="center"/>
          </w:tcPr>
          <w:p w14:paraId="41E2DD17" w14:textId="77777777" w:rsidR="00000000" w:rsidRDefault="00000000">
            <w:r>
              <w:rPr>
                <w:rFonts w:ascii="宋体" w:hAnsi="宋体" w:hint="eastAsia"/>
                <w:position w:val="6"/>
                <w:sz w:val="24"/>
              </w:rPr>
              <w:t>监理费投标报价（含税）</w:t>
            </w:r>
          </w:p>
        </w:tc>
        <w:tc>
          <w:tcPr>
            <w:tcW w:w="4662" w:type="dxa"/>
            <w:vAlign w:val="center"/>
          </w:tcPr>
          <w:p w14:paraId="37488F0D" w14:textId="77777777" w:rsidR="00000000" w:rsidRDefault="00000000">
            <w:pPr>
              <w:ind w:left="360"/>
              <w:jc w:val="center"/>
              <w:rPr>
                <w:rFonts w:hint="eastAsia"/>
                <w:color w:val="000000"/>
                <w:sz w:val="24"/>
              </w:rPr>
            </w:pPr>
            <w:r>
              <w:rPr>
                <w:rFonts w:ascii="宋体" w:hAnsi="宋体" w:hint="eastAsia"/>
                <w:position w:val="6"/>
                <w:sz w:val="24"/>
              </w:rPr>
              <w:t>（万元）</w:t>
            </w:r>
          </w:p>
        </w:tc>
      </w:tr>
    </w:tbl>
    <w:p w14:paraId="4BB7B019" w14:textId="77777777" w:rsidR="00000000" w:rsidRDefault="00000000">
      <w:pPr>
        <w:ind w:firstLineChars="200" w:firstLine="480"/>
        <w:jc w:val="left"/>
        <w:rPr>
          <w:rFonts w:ascii="宋体" w:hAnsi="宋体" w:hint="eastAsia"/>
          <w:sz w:val="24"/>
        </w:rPr>
      </w:pPr>
      <w:r>
        <w:rPr>
          <w:rFonts w:ascii="宋体" w:hAnsi="宋体" w:hint="eastAsia"/>
          <w:sz w:val="24"/>
        </w:rPr>
        <w:t>根据</w:t>
      </w:r>
      <w:r>
        <w:rPr>
          <w:rFonts w:ascii="宋体" w:hAnsi="宋体" w:hint="eastAsia"/>
          <w:kern w:val="0"/>
          <w:sz w:val="24"/>
        </w:rPr>
        <w:t>贵</w:t>
      </w:r>
      <w:r>
        <w:rPr>
          <w:rFonts w:ascii="宋体" w:hAnsi="宋体" w:hint="eastAsia"/>
          <w:sz w:val="24"/>
        </w:rPr>
        <w:t>司</w:t>
      </w:r>
      <w:r>
        <w:rPr>
          <w:rFonts w:ascii="宋体" w:hAnsi="宋体" w:hint="eastAsia"/>
          <w:kern w:val="0"/>
          <w:sz w:val="24"/>
        </w:rPr>
        <w:t>福建省第一届职业技能大赛舞台展陈搭建（监理）</w:t>
      </w:r>
      <w:r>
        <w:rPr>
          <w:rFonts w:ascii="宋体" w:hAnsi="宋体" w:hint="eastAsia"/>
          <w:sz w:val="24"/>
        </w:rPr>
        <w:t>邀请报价函，我司已详细审查邀请报价函文件以及相关资料，投标报价如下：</w:t>
      </w:r>
    </w:p>
    <w:p w14:paraId="60EB8506" w14:textId="77777777" w:rsidR="00000000" w:rsidRDefault="00000000">
      <w:pPr>
        <w:spacing w:line="400" w:lineRule="exact"/>
        <w:rPr>
          <w:rFonts w:ascii="宋体" w:hAnsi="宋体" w:cs="宋体" w:hint="eastAsia"/>
          <w:b/>
          <w:color w:val="000000"/>
          <w:sz w:val="24"/>
        </w:rPr>
      </w:pPr>
    </w:p>
    <w:p w14:paraId="465B1E22" w14:textId="77777777" w:rsidR="00000000" w:rsidRDefault="00000000">
      <w:pPr>
        <w:spacing w:line="360" w:lineRule="auto"/>
        <w:ind w:right="240"/>
        <w:jc w:val="left"/>
        <w:rPr>
          <w:rFonts w:ascii="宋体" w:hAnsi="宋体" w:hint="eastAsia"/>
          <w:sz w:val="24"/>
        </w:rPr>
      </w:pPr>
    </w:p>
    <w:p w14:paraId="309FC7DC" w14:textId="77777777" w:rsidR="00000000" w:rsidRDefault="00000000">
      <w:pPr>
        <w:spacing w:line="360" w:lineRule="auto"/>
        <w:ind w:right="240"/>
        <w:jc w:val="right"/>
        <w:rPr>
          <w:rFonts w:ascii="宋体" w:hAnsi="宋体" w:hint="eastAsia"/>
          <w:sz w:val="24"/>
        </w:rPr>
      </w:pPr>
      <w:r>
        <w:rPr>
          <w:rFonts w:ascii="宋体" w:hAnsi="宋体" w:hint="eastAsia"/>
          <w:sz w:val="24"/>
        </w:rPr>
        <w:t>报价单位：</w:t>
      </w:r>
      <w:r>
        <w:rPr>
          <w:rFonts w:ascii="宋体" w:hAnsi="宋体" w:hint="eastAsia"/>
          <w:sz w:val="24"/>
          <w:u w:val="single"/>
        </w:rPr>
        <w:t xml:space="preserve">                                  </w:t>
      </w:r>
      <w:r>
        <w:rPr>
          <w:rFonts w:ascii="宋体" w:hAnsi="宋体" w:hint="eastAsia"/>
          <w:sz w:val="24"/>
        </w:rPr>
        <w:t>（盖章）</w:t>
      </w:r>
    </w:p>
    <w:p w14:paraId="7CC2FDAA" w14:textId="77777777" w:rsidR="00000000" w:rsidRDefault="00000000">
      <w:pPr>
        <w:spacing w:line="360" w:lineRule="auto"/>
        <w:jc w:val="right"/>
        <w:rPr>
          <w:rFonts w:ascii="宋体" w:hAnsi="宋体" w:hint="eastAsia"/>
          <w:sz w:val="24"/>
        </w:rPr>
      </w:pPr>
      <w:r>
        <w:rPr>
          <w:rFonts w:ascii="宋体" w:hAnsi="宋体" w:hint="eastAsia"/>
          <w:sz w:val="24"/>
        </w:rPr>
        <w:t xml:space="preserve"> </w:t>
      </w:r>
    </w:p>
    <w:p w14:paraId="5F8A4C2E" w14:textId="77777777" w:rsidR="00000000" w:rsidRDefault="00000000">
      <w:pPr>
        <w:spacing w:line="360" w:lineRule="auto"/>
        <w:jc w:val="right"/>
        <w:rPr>
          <w:rFonts w:ascii="宋体" w:hAnsi="宋体" w:hint="eastAsia"/>
          <w:sz w:val="24"/>
        </w:rPr>
      </w:pPr>
      <w:r>
        <w:rPr>
          <w:rFonts w:ascii="宋体" w:hAnsi="宋体" w:hint="eastAsia"/>
          <w:sz w:val="24"/>
        </w:rPr>
        <w:t>法定代表人或委托代理人： _______________（签字或盖章）</w:t>
      </w:r>
    </w:p>
    <w:p w14:paraId="5799706E" w14:textId="77777777" w:rsidR="00000000" w:rsidRDefault="00000000">
      <w:pPr>
        <w:adjustRightInd w:val="0"/>
        <w:snapToGrid w:val="0"/>
        <w:spacing w:line="360" w:lineRule="auto"/>
        <w:ind w:right="480" w:firstLineChars="1050" w:firstLine="2520"/>
        <w:rPr>
          <w:rFonts w:ascii="宋体" w:hAnsi="宋体" w:hint="eastAsia"/>
          <w:sz w:val="24"/>
        </w:rPr>
      </w:pPr>
    </w:p>
    <w:p w14:paraId="347AFF22" w14:textId="77777777" w:rsidR="00000000" w:rsidRDefault="00000000">
      <w:pPr>
        <w:adjustRightInd w:val="0"/>
        <w:snapToGrid w:val="0"/>
        <w:spacing w:line="360" w:lineRule="auto"/>
        <w:ind w:right="480" w:firstLineChars="1050" w:firstLine="2520"/>
        <w:rPr>
          <w:rFonts w:ascii="宋体" w:hAnsi="宋体"/>
          <w:sz w:val="24"/>
          <w:u w:val="single"/>
        </w:rPr>
      </w:pPr>
      <w:r>
        <w:rPr>
          <w:rFonts w:ascii="宋体" w:hAnsi="宋体" w:hint="eastAsia"/>
          <w:sz w:val="24"/>
        </w:rPr>
        <w:t>联系电话：</w:t>
      </w:r>
      <w:r>
        <w:rPr>
          <w:rFonts w:ascii="宋体" w:hAnsi="宋体" w:hint="eastAsia"/>
          <w:sz w:val="24"/>
          <w:u w:val="single"/>
        </w:rPr>
        <w:t xml:space="preserve">                      </w:t>
      </w:r>
    </w:p>
    <w:p w14:paraId="6D9A86A7" w14:textId="77777777" w:rsidR="00000000" w:rsidRDefault="00000000">
      <w:pPr>
        <w:adjustRightInd w:val="0"/>
        <w:snapToGrid w:val="0"/>
        <w:spacing w:line="360" w:lineRule="auto"/>
        <w:ind w:right="480" w:firstLineChars="1050" w:firstLine="2520"/>
        <w:rPr>
          <w:rFonts w:ascii="宋体" w:hAnsi="宋体" w:hint="eastAsia"/>
          <w:sz w:val="24"/>
        </w:rPr>
      </w:pPr>
    </w:p>
    <w:p w14:paraId="5C2CA38F" w14:textId="77777777" w:rsidR="00000000" w:rsidRDefault="00000000">
      <w:pPr>
        <w:adjustRightInd w:val="0"/>
        <w:snapToGrid w:val="0"/>
        <w:spacing w:line="360" w:lineRule="auto"/>
        <w:ind w:right="480" w:firstLineChars="1050" w:firstLine="2520"/>
      </w:pPr>
      <w:r>
        <w:rPr>
          <w:rFonts w:ascii="宋体" w:hAnsi="宋体" w:hint="eastAsia"/>
          <w:sz w:val="24"/>
        </w:rPr>
        <w:t>报价日期：           年         月        日</w:t>
      </w:r>
    </w:p>
    <w:p w14:paraId="378B9E8F" w14:textId="77777777" w:rsidR="00000000" w:rsidRDefault="00000000">
      <w:pPr>
        <w:adjustRightInd w:val="0"/>
        <w:snapToGrid w:val="0"/>
        <w:spacing w:line="360" w:lineRule="auto"/>
        <w:ind w:right="480" w:firstLineChars="1050" w:firstLine="2205"/>
      </w:pPr>
    </w:p>
    <w:p w14:paraId="024EA639" w14:textId="77777777" w:rsidR="00000000" w:rsidRDefault="00000000">
      <w:pPr>
        <w:adjustRightInd w:val="0"/>
        <w:snapToGrid w:val="0"/>
        <w:spacing w:line="360" w:lineRule="auto"/>
        <w:ind w:right="480" w:firstLineChars="1050" w:firstLine="2205"/>
      </w:pPr>
    </w:p>
    <w:p w14:paraId="1E4B9D1E" w14:textId="77777777" w:rsidR="00000000" w:rsidRDefault="00000000">
      <w:pPr>
        <w:adjustRightInd w:val="0"/>
        <w:snapToGrid w:val="0"/>
        <w:spacing w:line="360" w:lineRule="auto"/>
        <w:ind w:right="480" w:firstLineChars="1050" w:firstLine="2205"/>
      </w:pPr>
    </w:p>
    <w:p w14:paraId="55D75B85" w14:textId="77777777" w:rsidR="00000000" w:rsidRDefault="00000000">
      <w:pPr>
        <w:adjustRightInd w:val="0"/>
        <w:snapToGrid w:val="0"/>
        <w:spacing w:line="360" w:lineRule="auto"/>
        <w:ind w:right="480" w:firstLineChars="1050" w:firstLine="2205"/>
      </w:pPr>
    </w:p>
    <w:p w14:paraId="41DEE312" w14:textId="77777777" w:rsidR="00000000" w:rsidRDefault="00000000">
      <w:pPr>
        <w:adjustRightInd w:val="0"/>
        <w:snapToGrid w:val="0"/>
        <w:spacing w:line="360" w:lineRule="auto"/>
        <w:ind w:right="480" w:firstLineChars="1050" w:firstLine="2205"/>
      </w:pPr>
    </w:p>
    <w:p w14:paraId="1EB9F6A5" w14:textId="77777777" w:rsidR="00000000" w:rsidRDefault="00000000">
      <w:pPr>
        <w:adjustRightInd w:val="0"/>
        <w:snapToGrid w:val="0"/>
        <w:spacing w:line="360" w:lineRule="auto"/>
        <w:ind w:right="480" w:firstLineChars="1050" w:firstLine="2205"/>
      </w:pPr>
    </w:p>
    <w:p w14:paraId="5F37C7E5" w14:textId="77777777" w:rsidR="00000000" w:rsidRDefault="00000000">
      <w:pPr>
        <w:adjustRightInd w:val="0"/>
        <w:snapToGrid w:val="0"/>
        <w:spacing w:line="360" w:lineRule="auto"/>
        <w:ind w:right="480" w:firstLineChars="1050" w:firstLine="2205"/>
      </w:pPr>
    </w:p>
    <w:p w14:paraId="79FC7F9E" w14:textId="77777777" w:rsidR="00000000" w:rsidRDefault="00000000">
      <w:pPr>
        <w:adjustRightInd w:val="0"/>
        <w:snapToGrid w:val="0"/>
        <w:spacing w:line="360" w:lineRule="auto"/>
        <w:ind w:right="480" w:firstLineChars="1050" w:firstLine="2205"/>
      </w:pPr>
    </w:p>
    <w:p w14:paraId="66B8D206" w14:textId="77777777" w:rsidR="00000000" w:rsidRDefault="00000000">
      <w:pPr>
        <w:adjustRightInd w:val="0"/>
        <w:snapToGrid w:val="0"/>
        <w:spacing w:line="360" w:lineRule="auto"/>
        <w:ind w:right="480" w:firstLineChars="1050" w:firstLine="2205"/>
      </w:pPr>
    </w:p>
    <w:p w14:paraId="5B5E134F" w14:textId="77777777" w:rsidR="00000000" w:rsidRDefault="00000000">
      <w:pPr>
        <w:adjustRightInd w:val="0"/>
        <w:snapToGrid w:val="0"/>
        <w:spacing w:line="360" w:lineRule="auto"/>
        <w:ind w:right="480" w:firstLineChars="1050" w:firstLine="2205"/>
      </w:pPr>
    </w:p>
    <w:p w14:paraId="4317A374" w14:textId="77777777" w:rsidR="00000000" w:rsidRDefault="00000000">
      <w:pPr>
        <w:adjustRightInd w:val="0"/>
        <w:snapToGrid w:val="0"/>
        <w:spacing w:line="360" w:lineRule="auto"/>
        <w:ind w:right="480" w:firstLineChars="1050" w:firstLine="2205"/>
      </w:pPr>
    </w:p>
    <w:p w14:paraId="7CE6663D" w14:textId="77777777" w:rsidR="00000000" w:rsidRDefault="00000000">
      <w:pPr>
        <w:adjustRightInd w:val="0"/>
        <w:snapToGrid w:val="0"/>
        <w:spacing w:line="360" w:lineRule="auto"/>
        <w:ind w:right="480" w:firstLineChars="1050" w:firstLine="2205"/>
      </w:pPr>
    </w:p>
    <w:p w14:paraId="2DED2ED8" w14:textId="77777777" w:rsidR="00000000" w:rsidRDefault="00000000">
      <w:pPr>
        <w:adjustRightInd w:val="0"/>
        <w:snapToGrid w:val="0"/>
        <w:spacing w:line="360" w:lineRule="auto"/>
        <w:ind w:right="480" w:firstLineChars="1050" w:firstLine="2205"/>
      </w:pPr>
    </w:p>
    <w:p w14:paraId="7F2AD188" w14:textId="77777777" w:rsidR="00000000" w:rsidRDefault="00000000">
      <w:pPr>
        <w:adjustRightInd w:val="0"/>
        <w:snapToGrid w:val="0"/>
        <w:spacing w:line="360" w:lineRule="auto"/>
        <w:ind w:right="480" w:firstLineChars="1050" w:firstLine="2205"/>
      </w:pPr>
    </w:p>
    <w:p w14:paraId="28B55009" w14:textId="77777777" w:rsidR="00000000" w:rsidRDefault="00000000">
      <w:pPr>
        <w:adjustRightInd w:val="0"/>
        <w:snapToGrid w:val="0"/>
        <w:spacing w:line="360" w:lineRule="auto"/>
        <w:ind w:right="480"/>
      </w:pPr>
    </w:p>
    <w:p w14:paraId="4ECC2609" w14:textId="77777777" w:rsidR="00000000" w:rsidRDefault="00000000">
      <w:pPr>
        <w:rPr>
          <w:rFonts w:ascii="宋体" w:hAnsi="宋体" w:hint="eastAsia"/>
          <w:b/>
          <w:sz w:val="28"/>
          <w:szCs w:val="28"/>
        </w:rPr>
      </w:pPr>
      <w:r>
        <w:rPr>
          <w:rFonts w:ascii="宋体" w:hAnsi="宋体" w:hint="eastAsia"/>
          <w:b/>
          <w:sz w:val="28"/>
          <w:szCs w:val="28"/>
        </w:rPr>
        <w:lastRenderedPageBreak/>
        <w:t>附件2</w:t>
      </w:r>
    </w:p>
    <w:p w14:paraId="08DC0D07" w14:textId="77777777" w:rsidR="00000000" w:rsidRDefault="00000000">
      <w:pPr>
        <w:rPr>
          <w:rFonts w:ascii="宋体" w:hAnsi="宋体" w:hint="eastAsia"/>
          <w:b/>
          <w:sz w:val="36"/>
          <w:szCs w:val="36"/>
        </w:rPr>
      </w:pPr>
      <w:r>
        <w:rPr>
          <w:rFonts w:ascii="宋体" w:hAnsi="宋体" w:hint="eastAsia"/>
          <w:b/>
          <w:sz w:val="28"/>
          <w:szCs w:val="28"/>
        </w:rPr>
        <w:t xml:space="preserve">                </w:t>
      </w:r>
      <w:r>
        <w:rPr>
          <w:rFonts w:ascii="宋体" w:hAnsi="宋体" w:hint="eastAsia"/>
          <w:b/>
          <w:sz w:val="36"/>
          <w:szCs w:val="36"/>
        </w:rPr>
        <w:t>营业执照、相关资质证书复印件</w:t>
      </w:r>
    </w:p>
    <w:tbl>
      <w:tblPr>
        <w:tblStyle w:val="af0"/>
        <w:tblW w:w="0" w:type="auto"/>
        <w:tblInd w:w="0" w:type="dxa"/>
        <w:tblLook w:val="0000" w:firstRow="0" w:lastRow="0" w:firstColumn="0" w:lastColumn="0" w:noHBand="0" w:noVBand="0"/>
      </w:tblPr>
      <w:tblGrid>
        <w:gridCol w:w="9004"/>
      </w:tblGrid>
      <w:tr w:rsidR="00000000" w14:paraId="1502DC7A" w14:textId="77777777">
        <w:trPr>
          <w:trHeight w:val="12668"/>
        </w:trPr>
        <w:tc>
          <w:tcPr>
            <w:tcW w:w="9230" w:type="dxa"/>
          </w:tcPr>
          <w:p w14:paraId="7CEC6C47" w14:textId="77777777" w:rsidR="00000000" w:rsidRDefault="00000000">
            <w:pPr>
              <w:rPr>
                <w:rFonts w:ascii="宋体" w:hAnsi="宋体"/>
                <w:b/>
                <w:sz w:val="36"/>
                <w:szCs w:val="36"/>
              </w:rPr>
            </w:pPr>
          </w:p>
        </w:tc>
      </w:tr>
    </w:tbl>
    <w:p w14:paraId="29D0F163" w14:textId="77777777" w:rsidR="00175BC1" w:rsidRDefault="00175BC1">
      <w:pPr>
        <w:rPr>
          <w:rFonts w:ascii="宋体" w:hAnsi="宋体"/>
          <w:b/>
          <w:sz w:val="36"/>
          <w:szCs w:val="36"/>
        </w:rPr>
      </w:pPr>
    </w:p>
    <w:sectPr w:rsidR="00175BC1">
      <w:pgSz w:w="11906" w:h="16838"/>
      <w:pgMar w:top="1134" w:right="1418"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2182" w14:textId="77777777" w:rsidR="00175BC1" w:rsidRDefault="00175BC1" w:rsidP="005967FA">
      <w:r>
        <w:separator/>
      </w:r>
    </w:p>
  </w:endnote>
  <w:endnote w:type="continuationSeparator" w:id="0">
    <w:p w14:paraId="1D6CAA7E" w14:textId="77777777" w:rsidR="00175BC1" w:rsidRDefault="00175BC1" w:rsidP="0059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五">
    <w:altName w:val="黑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83F4" w14:textId="77777777" w:rsidR="00175BC1" w:rsidRDefault="00175BC1" w:rsidP="005967FA">
      <w:r>
        <w:separator/>
      </w:r>
    </w:p>
  </w:footnote>
  <w:footnote w:type="continuationSeparator" w:id="0">
    <w:p w14:paraId="640CAF00" w14:textId="77777777" w:rsidR="00175BC1" w:rsidRDefault="00175BC1" w:rsidP="00596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B5C04"/>
    <w:multiLevelType w:val="multilevel"/>
    <w:tmpl w:val="3D2B5C04"/>
    <w:lvl w:ilvl="0">
      <w:start w:val="1"/>
      <w:numFmt w:val="none"/>
      <w:suff w:val="space"/>
      <w:lvlText w:val=""/>
      <w:lvlJc w:val="left"/>
      <w:pPr>
        <w:ind w:left="0" w:firstLine="0"/>
      </w:pPr>
      <w:rPr>
        <w:rFonts w:hint="eastAsia"/>
      </w:rPr>
    </w:lvl>
    <w:lvl w:ilvl="1">
      <w:start w:val="1"/>
      <w:numFmt w:val="none"/>
      <w:suff w:val="space"/>
      <w:lvlText w:val=""/>
      <w:lvlJc w:val="left"/>
      <w:pPr>
        <w:ind w:left="0" w:firstLine="0"/>
      </w:pPr>
      <w:rPr>
        <w:rFonts w:hint="eastAsia"/>
      </w:rPr>
    </w:lvl>
    <w:lvl w:ilvl="2">
      <w:start w:val="1"/>
      <w:numFmt w:val="decimal"/>
      <w:suff w:val="space"/>
      <w:lvlText w:val="%1%3"/>
      <w:lvlJc w:val="left"/>
      <w:pPr>
        <w:ind w:left="0" w:firstLine="0"/>
      </w:pPr>
      <w:rPr>
        <w:rFonts w:hint="eastAsia"/>
      </w:rPr>
    </w:lvl>
    <w:lvl w:ilvl="3">
      <w:start w:val="1"/>
      <w:numFmt w:val="decimal"/>
      <w:suff w:val="space"/>
      <w:lvlText w:val="%3.%4"/>
      <w:lvlJc w:val="left"/>
      <w:pPr>
        <w:ind w:left="360" w:firstLine="0"/>
      </w:pPr>
      <w:rPr>
        <w:rFonts w:eastAsia="宋体" w:hint="eastAsia"/>
        <w:b w:val="0"/>
        <w:i w:val="0"/>
        <w:sz w:val="21"/>
      </w:rPr>
    </w:lvl>
    <w:lvl w:ilvl="4">
      <w:start w:val="1"/>
      <w:numFmt w:val="decimal"/>
      <w:suff w:val="space"/>
      <w:lvlText w:val="%3.%4.%5"/>
      <w:lvlJc w:val="left"/>
      <w:pPr>
        <w:ind w:left="284" w:hanging="171"/>
      </w:pPr>
      <w:rPr>
        <w:rFonts w:hint="eastAsia"/>
      </w:rPr>
    </w:lvl>
    <w:lvl w:ilvl="5">
      <w:start w:val="1"/>
      <w:numFmt w:val="decimal"/>
      <w:suff w:val="space"/>
      <w:lvlText w:val="%3.%4.%5.%6"/>
      <w:lvlJc w:val="left"/>
      <w:pPr>
        <w:ind w:left="510" w:hanging="226"/>
      </w:pPr>
      <w:rPr>
        <w:rFonts w:hint="eastAsia"/>
      </w:rPr>
    </w:lvl>
    <w:lvl w:ilvl="6">
      <w:start w:val="1"/>
      <w:numFmt w:val="decimal"/>
      <w:suff w:val="space"/>
      <w:lvlText w:val="%3.%4.%5.%6.%7"/>
      <w:lvlJc w:val="left"/>
      <w:pPr>
        <w:ind w:left="0" w:firstLine="284"/>
      </w:pPr>
      <w:rPr>
        <w:rFonts w:hint="eastAsia"/>
      </w:rPr>
    </w:lvl>
    <w:lvl w:ilvl="7">
      <w:start w:val="1"/>
      <w:numFmt w:val="decimal"/>
      <w:suff w:val="space"/>
      <w:lvlText w:val="(%8%1)"/>
      <w:lvlJc w:val="left"/>
      <w:pPr>
        <w:ind w:left="0" w:firstLine="284"/>
      </w:pPr>
      <w:rPr>
        <w:rFonts w:eastAsia="宋体" w:hint="eastAsia"/>
        <w:b w:val="0"/>
        <w:i w:val="0"/>
        <w:sz w:val="21"/>
      </w:rPr>
    </w:lvl>
    <w:lvl w:ilvl="8">
      <w:start w:val="1"/>
      <w:numFmt w:val="lowerLetter"/>
      <w:suff w:val="space"/>
      <w:lvlText w:val="(%9%1)"/>
      <w:lvlJc w:val="left"/>
      <w:pPr>
        <w:ind w:left="0" w:firstLine="567"/>
      </w:pPr>
      <w:rPr>
        <w:rFonts w:hint="eastAsia"/>
      </w:rPr>
    </w:lvl>
  </w:abstractNum>
  <w:abstractNum w:abstractNumId="1" w15:restartNumberingAfterBreak="0">
    <w:nsid w:val="59B6B973"/>
    <w:multiLevelType w:val="multilevel"/>
    <w:tmpl w:val="59B6B97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486774529">
    <w:abstractNumId w:val="0"/>
  </w:num>
  <w:num w:numId="2" w16cid:durableId="67608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3NjQxYmZmN2ZkODIxYWNiNTEzMzQyMTZmNzQ1MmMifQ=="/>
  </w:docVars>
  <w:rsids>
    <w:rsidRoot w:val="00E76BDA"/>
    <w:rsid w:val="0000665A"/>
    <w:rsid w:val="00013250"/>
    <w:rsid w:val="000210DD"/>
    <w:rsid w:val="0004387A"/>
    <w:rsid w:val="0005634C"/>
    <w:rsid w:val="00073EA7"/>
    <w:rsid w:val="0007466C"/>
    <w:rsid w:val="000862C7"/>
    <w:rsid w:val="00094EBD"/>
    <w:rsid w:val="000D39B7"/>
    <w:rsid w:val="000F071E"/>
    <w:rsid w:val="00104067"/>
    <w:rsid w:val="0011219E"/>
    <w:rsid w:val="001236C5"/>
    <w:rsid w:val="001369A4"/>
    <w:rsid w:val="00144748"/>
    <w:rsid w:val="00175BC1"/>
    <w:rsid w:val="00192E24"/>
    <w:rsid w:val="001A0E35"/>
    <w:rsid w:val="001A4931"/>
    <w:rsid w:val="001A4CA3"/>
    <w:rsid w:val="001B0C4F"/>
    <w:rsid w:val="001B1DAF"/>
    <w:rsid w:val="001B56D5"/>
    <w:rsid w:val="001E4281"/>
    <w:rsid w:val="001E7DFB"/>
    <w:rsid w:val="001F2AB6"/>
    <w:rsid w:val="00233FEC"/>
    <w:rsid w:val="002513E6"/>
    <w:rsid w:val="00254945"/>
    <w:rsid w:val="00255A4C"/>
    <w:rsid w:val="0028392D"/>
    <w:rsid w:val="00296DBD"/>
    <w:rsid w:val="002A0294"/>
    <w:rsid w:val="002A0BFF"/>
    <w:rsid w:val="002C2795"/>
    <w:rsid w:val="002D3604"/>
    <w:rsid w:val="002D4E14"/>
    <w:rsid w:val="002E4B19"/>
    <w:rsid w:val="002E7E92"/>
    <w:rsid w:val="002F4B70"/>
    <w:rsid w:val="00300CE8"/>
    <w:rsid w:val="003342F8"/>
    <w:rsid w:val="003552A1"/>
    <w:rsid w:val="00382217"/>
    <w:rsid w:val="003869D6"/>
    <w:rsid w:val="00387E81"/>
    <w:rsid w:val="003A2D59"/>
    <w:rsid w:val="003C6938"/>
    <w:rsid w:val="00402943"/>
    <w:rsid w:val="0040667C"/>
    <w:rsid w:val="00436ABC"/>
    <w:rsid w:val="00472691"/>
    <w:rsid w:val="00486A03"/>
    <w:rsid w:val="00491A40"/>
    <w:rsid w:val="004A3841"/>
    <w:rsid w:val="004A66E4"/>
    <w:rsid w:val="004B4EF1"/>
    <w:rsid w:val="004F1A55"/>
    <w:rsid w:val="00507A54"/>
    <w:rsid w:val="00517295"/>
    <w:rsid w:val="00524D85"/>
    <w:rsid w:val="005358DD"/>
    <w:rsid w:val="00565195"/>
    <w:rsid w:val="00576DB6"/>
    <w:rsid w:val="005967FA"/>
    <w:rsid w:val="005D6BF5"/>
    <w:rsid w:val="005D72ED"/>
    <w:rsid w:val="005F5178"/>
    <w:rsid w:val="006270B5"/>
    <w:rsid w:val="00630A68"/>
    <w:rsid w:val="006375D7"/>
    <w:rsid w:val="006633F5"/>
    <w:rsid w:val="00701384"/>
    <w:rsid w:val="00710924"/>
    <w:rsid w:val="00711C8B"/>
    <w:rsid w:val="00732820"/>
    <w:rsid w:val="00735084"/>
    <w:rsid w:val="00741DE1"/>
    <w:rsid w:val="00754B4C"/>
    <w:rsid w:val="007646E4"/>
    <w:rsid w:val="00767BB9"/>
    <w:rsid w:val="00776F94"/>
    <w:rsid w:val="007A12DC"/>
    <w:rsid w:val="007A4F13"/>
    <w:rsid w:val="007B3DA2"/>
    <w:rsid w:val="007D7FB7"/>
    <w:rsid w:val="007E2ECF"/>
    <w:rsid w:val="007E7312"/>
    <w:rsid w:val="008033CD"/>
    <w:rsid w:val="008B4F48"/>
    <w:rsid w:val="008D2216"/>
    <w:rsid w:val="008D6F39"/>
    <w:rsid w:val="008E1BBF"/>
    <w:rsid w:val="00904259"/>
    <w:rsid w:val="009726BC"/>
    <w:rsid w:val="00975870"/>
    <w:rsid w:val="009D5824"/>
    <w:rsid w:val="009E6937"/>
    <w:rsid w:val="00A103AC"/>
    <w:rsid w:val="00A26785"/>
    <w:rsid w:val="00A3187C"/>
    <w:rsid w:val="00A53891"/>
    <w:rsid w:val="00A545DC"/>
    <w:rsid w:val="00A6212D"/>
    <w:rsid w:val="00A82675"/>
    <w:rsid w:val="00AE545A"/>
    <w:rsid w:val="00B065A9"/>
    <w:rsid w:val="00B371EF"/>
    <w:rsid w:val="00B378A7"/>
    <w:rsid w:val="00B37E0A"/>
    <w:rsid w:val="00B4505F"/>
    <w:rsid w:val="00B4708B"/>
    <w:rsid w:val="00B91B37"/>
    <w:rsid w:val="00BA2B05"/>
    <w:rsid w:val="00BC5063"/>
    <w:rsid w:val="00BC6501"/>
    <w:rsid w:val="00C03244"/>
    <w:rsid w:val="00C068A3"/>
    <w:rsid w:val="00C572E9"/>
    <w:rsid w:val="00C67148"/>
    <w:rsid w:val="00C730C1"/>
    <w:rsid w:val="00C82BC2"/>
    <w:rsid w:val="00CC6967"/>
    <w:rsid w:val="00CD0C84"/>
    <w:rsid w:val="00CD625D"/>
    <w:rsid w:val="00D119B1"/>
    <w:rsid w:val="00D155C4"/>
    <w:rsid w:val="00D328FB"/>
    <w:rsid w:val="00D712C6"/>
    <w:rsid w:val="00D7412B"/>
    <w:rsid w:val="00D7794E"/>
    <w:rsid w:val="00DB7933"/>
    <w:rsid w:val="00DC11EF"/>
    <w:rsid w:val="00DC1A10"/>
    <w:rsid w:val="00DE0A1F"/>
    <w:rsid w:val="00E00673"/>
    <w:rsid w:val="00E16315"/>
    <w:rsid w:val="00E24385"/>
    <w:rsid w:val="00E512BD"/>
    <w:rsid w:val="00E54A05"/>
    <w:rsid w:val="00E76BDA"/>
    <w:rsid w:val="00E843B0"/>
    <w:rsid w:val="00EA0326"/>
    <w:rsid w:val="00EC4384"/>
    <w:rsid w:val="00ED0EFC"/>
    <w:rsid w:val="00F37580"/>
    <w:rsid w:val="00F639E3"/>
    <w:rsid w:val="00F707D3"/>
    <w:rsid w:val="00F870DB"/>
    <w:rsid w:val="00FB22EA"/>
    <w:rsid w:val="00FC4112"/>
    <w:rsid w:val="00FE4B8D"/>
    <w:rsid w:val="00FE6301"/>
    <w:rsid w:val="044B7594"/>
    <w:rsid w:val="06BF6017"/>
    <w:rsid w:val="09FB55B8"/>
    <w:rsid w:val="0B863563"/>
    <w:rsid w:val="0B896BF3"/>
    <w:rsid w:val="0C3C5A14"/>
    <w:rsid w:val="0C7E0606"/>
    <w:rsid w:val="0D0B31DB"/>
    <w:rsid w:val="0D893055"/>
    <w:rsid w:val="0E0D0E41"/>
    <w:rsid w:val="0FE516DE"/>
    <w:rsid w:val="0FEE79EC"/>
    <w:rsid w:val="11407966"/>
    <w:rsid w:val="114424EB"/>
    <w:rsid w:val="11494E5B"/>
    <w:rsid w:val="116A4DD1"/>
    <w:rsid w:val="120227E4"/>
    <w:rsid w:val="135E0D52"/>
    <w:rsid w:val="14EE3502"/>
    <w:rsid w:val="15D942D4"/>
    <w:rsid w:val="16012D34"/>
    <w:rsid w:val="16096967"/>
    <w:rsid w:val="17180569"/>
    <w:rsid w:val="19B236E4"/>
    <w:rsid w:val="1B152FFB"/>
    <w:rsid w:val="1B82358C"/>
    <w:rsid w:val="1BB11F7A"/>
    <w:rsid w:val="1D696AF5"/>
    <w:rsid w:val="21472A39"/>
    <w:rsid w:val="21C60E69"/>
    <w:rsid w:val="23DE58D7"/>
    <w:rsid w:val="25C478A4"/>
    <w:rsid w:val="2A735401"/>
    <w:rsid w:val="2EAC0E50"/>
    <w:rsid w:val="2FE569B3"/>
    <w:rsid w:val="319941D0"/>
    <w:rsid w:val="31D63CB0"/>
    <w:rsid w:val="32C65EB4"/>
    <w:rsid w:val="34FB796B"/>
    <w:rsid w:val="35520490"/>
    <w:rsid w:val="357F47A6"/>
    <w:rsid w:val="36086E75"/>
    <w:rsid w:val="3694281D"/>
    <w:rsid w:val="38CA4224"/>
    <w:rsid w:val="38E649FB"/>
    <w:rsid w:val="38FC1F11"/>
    <w:rsid w:val="39342750"/>
    <w:rsid w:val="3BAC7C11"/>
    <w:rsid w:val="3C5E715D"/>
    <w:rsid w:val="3DC6320C"/>
    <w:rsid w:val="3DE829AC"/>
    <w:rsid w:val="3FF574A0"/>
    <w:rsid w:val="405B2DEA"/>
    <w:rsid w:val="40921F16"/>
    <w:rsid w:val="416F1F1F"/>
    <w:rsid w:val="41E9571B"/>
    <w:rsid w:val="428B67D2"/>
    <w:rsid w:val="43476B9D"/>
    <w:rsid w:val="455E049D"/>
    <w:rsid w:val="458A7E96"/>
    <w:rsid w:val="47354F5E"/>
    <w:rsid w:val="49380D36"/>
    <w:rsid w:val="494B6CBB"/>
    <w:rsid w:val="4D1D7240"/>
    <w:rsid w:val="4D6D36A4"/>
    <w:rsid w:val="4D8C37DE"/>
    <w:rsid w:val="4DE72A56"/>
    <w:rsid w:val="4F4D35FE"/>
    <w:rsid w:val="4F6E725F"/>
    <w:rsid w:val="507C3BFE"/>
    <w:rsid w:val="54931516"/>
    <w:rsid w:val="54B91553"/>
    <w:rsid w:val="58465644"/>
    <w:rsid w:val="58E30CBE"/>
    <w:rsid w:val="59812131"/>
    <w:rsid w:val="599367B7"/>
    <w:rsid w:val="59F91E1B"/>
    <w:rsid w:val="5A3C26B8"/>
    <w:rsid w:val="5C1F025F"/>
    <w:rsid w:val="5E137E31"/>
    <w:rsid w:val="5E2733FB"/>
    <w:rsid w:val="5EC73965"/>
    <w:rsid w:val="5FDA449D"/>
    <w:rsid w:val="64C23E7D"/>
    <w:rsid w:val="66707909"/>
    <w:rsid w:val="67B10C5B"/>
    <w:rsid w:val="68646FFA"/>
    <w:rsid w:val="68914293"/>
    <w:rsid w:val="69514867"/>
    <w:rsid w:val="6C353294"/>
    <w:rsid w:val="6C8027FD"/>
    <w:rsid w:val="6CF46B9E"/>
    <w:rsid w:val="6D6A50B2"/>
    <w:rsid w:val="6F881820"/>
    <w:rsid w:val="72BD5EA0"/>
    <w:rsid w:val="732F31CD"/>
    <w:rsid w:val="74106F71"/>
    <w:rsid w:val="756842B8"/>
    <w:rsid w:val="767B6F2C"/>
    <w:rsid w:val="76F47F9D"/>
    <w:rsid w:val="785A46E0"/>
    <w:rsid w:val="793A70AC"/>
    <w:rsid w:val="7C2A25DC"/>
    <w:rsid w:val="7E2B263C"/>
    <w:rsid w:val="7EC9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A3EE"/>
  <w15:chartTrackingRefBased/>
  <w15:docId w15:val="{A02C903E-91C7-454F-AAA5-26EFC14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numPr>
        <w:ilvl w:val="1"/>
        <w:numId w:val="1"/>
      </w:numPr>
      <w:spacing w:afterLines="100" w:after="312"/>
      <w:jc w:val="center"/>
      <w:outlineLvl w:val="1"/>
    </w:pPr>
    <w:rPr>
      <w:rFonts w:ascii="Arial" w:hAnsi="Arial"/>
      <w:b/>
      <w:bCs/>
      <w:sz w:val="18"/>
      <w:szCs w:val="32"/>
    </w:rPr>
  </w:style>
  <w:style w:type="paragraph" w:styleId="3">
    <w:name w:val="heading 3"/>
    <w:basedOn w:val="a"/>
    <w:next w:val="a"/>
    <w:link w:val="30"/>
    <w:qFormat/>
    <w:pPr>
      <w:numPr>
        <w:ilvl w:val="2"/>
        <w:numId w:val="1"/>
      </w:numPr>
      <w:spacing w:beforeLines="50" w:before="156"/>
      <w:outlineLvl w:val="2"/>
    </w:pPr>
    <w:rPr>
      <w:rFonts w:ascii="Arial" w:eastAsia="黑体" w:hAnsi="Arial"/>
      <w:b/>
      <w:sz w:val="28"/>
      <w:szCs w:val="32"/>
    </w:rPr>
  </w:style>
  <w:style w:type="paragraph" w:styleId="4">
    <w:name w:val="heading 4"/>
    <w:basedOn w:val="a"/>
    <w:next w:val="a"/>
    <w:link w:val="40"/>
    <w:qFormat/>
    <w:pPr>
      <w:numPr>
        <w:ilvl w:val="3"/>
        <w:numId w:val="1"/>
      </w:numPr>
      <w:adjustRightInd w:val="0"/>
      <w:snapToGrid w:val="0"/>
      <w:spacing w:line="300" w:lineRule="auto"/>
      <w:outlineLvl w:val="3"/>
    </w:pPr>
    <w:rPr>
      <w:rFonts w:ascii="Arial" w:hAnsi="Arial"/>
      <w:szCs w:val="28"/>
    </w:rPr>
  </w:style>
  <w:style w:type="paragraph" w:styleId="5">
    <w:name w:val="heading 5"/>
    <w:basedOn w:val="a"/>
    <w:next w:val="a"/>
    <w:link w:val="50"/>
    <w:qFormat/>
    <w:pPr>
      <w:numPr>
        <w:ilvl w:val="4"/>
        <w:numId w:val="1"/>
      </w:numPr>
      <w:outlineLvl w:val="4"/>
    </w:pPr>
    <w:rPr>
      <w:rFonts w:ascii="Arial" w:hAnsi="Arial"/>
      <w:szCs w:val="28"/>
    </w:rPr>
  </w:style>
  <w:style w:type="paragraph" w:styleId="6">
    <w:name w:val="heading 6"/>
    <w:basedOn w:val="a"/>
    <w:next w:val="a"/>
    <w:link w:val="60"/>
    <w:qFormat/>
    <w:pPr>
      <w:numPr>
        <w:ilvl w:val="5"/>
        <w:numId w:val="1"/>
      </w:numPr>
      <w:outlineLvl w:val="5"/>
    </w:pPr>
    <w:rPr>
      <w:rFonts w:ascii="Arial" w:hAnsi="Arial"/>
    </w:rPr>
  </w:style>
  <w:style w:type="paragraph" w:styleId="7">
    <w:name w:val="heading 7"/>
    <w:basedOn w:val="a"/>
    <w:next w:val="a"/>
    <w:link w:val="70"/>
    <w:qFormat/>
    <w:pPr>
      <w:keepNext/>
      <w:keepLines/>
      <w:numPr>
        <w:ilvl w:val="6"/>
        <w:numId w:val="1"/>
      </w:numPr>
      <w:spacing w:before="240" w:after="64" w:line="320" w:lineRule="auto"/>
      <w:outlineLvl w:val="6"/>
    </w:pPr>
    <w:rPr>
      <w:b/>
      <w:bCs/>
      <w:sz w:val="24"/>
    </w:rPr>
  </w:style>
  <w:style w:type="paragraph" w:styleId="8">
    <w:name w:val="heading 8"/>
    <w:basedOn w:val="a"/>
    <w:next w:val="a"/>
    <w:link w:val="80"/>
    <w:qFormat/>
    <w:pPr>
      <w:numPr>
        <w:ilvl w:val="7"/>
        <w:numId w:val="1"/>
      </w:numPr>
      <w:outlineLvl w:val="7"/>
    </w:pPr>
    <w:rPr>
      <w:rFonts w:ascii="Arial" w:hAnsi="Arial"/>
    </w:rPr>
  </w:style>
  <w:style w:type="paragraph" w:styleId="9">
    <w:name w:val="heading 9"/>
    <w:basedOn w:val="a"/>
    <w:next w:val="a"/>
    <w:link w:val="90"/>
    <w:qFormat/>
    <w:pPr>
      <w:keepNext/>
      <w:keepLines/>
      <w:numPr>
        <w:ilvl w:val="8"/>
        <w:numId w:val="1"/>
      </w:numPr>
      <w:adjustRightInd w:val="0"/>
      <w:snapToGrid w:val="0"/>
      <w:outlineLvl w:val="8"/>
    </w:pPr>
    <w:rPr>
      <w:rFonts w:ascii="Arial" w:hAnsi="Arial"/>
      <w:szCs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Arial" w:hAnsi="Arial"/>
      <w:b/>
      <w:bCs/>
      <w:kern w:val="2"/>
      <w:sz w:val="18"/>
      <w:szCs w:val="32"/>
    </w:rPr>
  </w:style>
  <w:style w:type="character" w:customStyle="1" w:styleId="30">
    <w:name w:val="标题 3 字符"/>
    <w:link w:val="3"/>
    <w:rPr>
      <w:rFonts w:ascii="Arial" w:eastAsia="黑体" w:hAnsi="Arial"/>
      <w:b/>
      <w:kern w:val="2"/>
      <w:sz w:val="28"/>
      <w:szCs w:val="32"/>
    </w:rPr>
  </w:style>
  <w:style w:type="character" w:customStyle="1" w:styleId="40">
    <w:name w:val="标题 4 字符"/>
    <w:link w:val="4"/>
    <w:rPr>
      <w:rFonts w:ascii="Arial" w:hAnsi="Arial"/>
      <w:kern w:val="2"/>
      <w:sz w:val="21"/>
      <w:szCs w:val="28"/>
    </w:rPr>
  </w:style>
  <w:style w:type="character" w:customStyle="1" w:styleId="50">
    <w:name w:val="标题 5 字符"/>
    <w:link w:val="5"/>
    <w:rPr>
      <w:rFonts w:ascii="Arial" w:hAnsi="Arial"/>
      <w:kern w:val="2"/>
      <w:sz w:val="21"/>
      <w:szCs w:val="28"/>
    </w:rPr>
  </w:style>
  <w:style w:type="character" w:customStyle="1" w:styleId="60">
    <w:name w:val="标题 6 字符"/>
    <w:link w:val="6"/>
    <w:rPr>
      <w:rFonts w:ascii="Arial" w:hAnsi="Arial"/>
      <w:kern w:val="2"/>
      <w:sz w:val="21"/>
      <w:szCs w:val="24"/>
    </w:rPr>
  </w:style>
  <w:style w:type="character" w:customStyle="1" w:styleId="70">
    <w:name w:val="标题 7 字符"/>
    <w:link w:val="7"/>
    <w:rPr>
      <w:rFonts w:ascii="Times New Roman" w:hAnsi="Times New Roman"/>
      <w:b/>
      <w:bCs/>
      <w:kern w:val="2"/>
      <w:sz w:val="24"/>
      <w:szCs w:val="24"/>
    </w:rPr>
  </w:style>
  <w:style w:type="character" w:customStyle="1" w:styleId="80">
    <w:name w:val="标题 8 字符"/>
    <w:link w:val="8"/>
    <w:rPr>
      <w:rFonts w:ascii="Arial" w:hAnsi="Arial"/>
      <w:kern w:val="2"/>
      <w:sz w:val="21"/>
      <w:szCs w:val="24"/>
    </w:rPr>
  </w:style>
  <w:style w:type="character" w:customStyle="1" w:styleId="90">
    <w:name w:val="标题 9 字符"/>
    <w:link w:val="9"/>
    <w:rPr>
      <w:rFonts w:ascii="Arial" w:hAnsi="Arial"/>
      <w:kern w:val="2"/>
      <w:sz w:val="21"/>
      <w:szCs w:val="21"/>
    </w:rPr>
  </w:style>
  <w:style w:type="paragraph" w:styleId="a3">
    <w:name w:val="Normal Indent"/>
    <w:basedOn w:val="a"/>
    <w:link w:val="a4"/>
    <w:pPr>
      <w:adjustRightInd w:val="0"/>
      <w:spacing w:line="360" w:lineRule="atLeast"/>
      <w:ind w:firstLine="420"/>
      <w:textAlignment w:val="baseline"/>
    </w:pPr>
    <w:rPr>
      <w:szCs w:val="20"/>
    </w:rPr>
  </w:style>
  <w:style w:type="character" w:customStyle="1" w:styleId="a4">
    <w:name w:val="正文缩进 字符"/>
    <w:link w:val="a3"/>
    <w:rPr>
      <w:rFonts w:eastAsia="宋体"/>
      <w:kern w:val="2"/>
      <w:sz w:val="21"/>
      <w:lang w:val="en-US" w:eastAsia="zh-CN" w:bidi="ar-SA"/>
    </w:rPr>
  </w:style>
  <w:style w:type="paragraph" w:styleId="a5">
    <w:name w:val="annotation text"/>
    <w:basedOn w:val="a"/>
    <w:link w:val="a6"/>
    <w:semiHidden/>
    <w:pPr>
      <w:jc w:val="left"/>
    </w:pPr>
    <w:rPr>
      <w:szCs w:val="20"/>
    </w:rPr>
  </w:style>
  <w:style w:type="character" w:customStyle="1" w:styleId="a6">
    <w:name w:val="批注文字 字符"/>
    <w:link w:val="a5"/>
    <w:semiHidden/>
    <w:rPr>
      <w:kern w:val="2"/>
      <w:sz w:val="21"/>
    </w:rPr>
  </w:style>
  <w:style w:type="paragraph" w:styleId="a7">
    <w:name w:val="Body Text Indent"/>
    <w:basedOn w:val="a"/>
    <w:link w:val="a8"/>
    <w:pPr>
      <w:adjustRightInd w:val="0"/>
      <w:snapToGrid w:val="0"/>
      <w:spacing w:line="360" w:lineRule="auto"/>
      <w:ind w:firstLineChars="200" w:firstLine="480"/>
      <w:jc w:val="left"/>
    </w:pPr>
    <w:rPr>
      <w:rFonts w:hAnsi="Arial"/>
      <w:sz w:val="24"/>
    </w:rPr>
  </w:style>
  <w:style w:type="character" w:customStyle="1" w:styleId="a8">
    <w:name w:val="正文文本缩进 字符"/>
    <w:link w:val="a7"/>
    <w:rPr>
      <w:rFonts w:ascii="Times New Roman" w:hAnsi="Arial"/>
      <w:kern w:val="2"/>
      <w:sz w:val="24"/>
      <w:szCs w:val="24"/>
    </w:rPr>
  </w:style>
  <w:style w:type="paragraph" w:styleId="a9">
    <w:name w:val="Balloon Text"/>
    <w:basedOn w:val="a"/>
    <w:semiHidden/>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character" w:customStyle="1" w:styleId="ab">
    <w:name w:val="页脚 字符"/>
    <w:link w:val="aa"/>
    <w:uiPriority w:val="99"/>
    <w:semiHidden/>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semiHidden/>
    <w:rPr>
      <w:sz w:val="18"/>
      <w:szCs w:val="18"/>
    </w:rPr>
  </w:style>
  <w:style w:type="paragraph" w:styleId="ae">
    <w:name w:val="annotation subject"/>
    <w:basedOn w:val="a5"/>
    <w:next w:val="a5"/>
    <w:link w:val="af"/>
    <w:uiPriority w:val="99"/>
    <w:unhideWhenUsed/>
    <w:rPr>
      <w:b/>
      <w:bCs/>
      <w:szCs w:val="24"/>
    </w:rPr>
  </w:style>
  <w:style w:type="character" w:customStyle="1" w:styleId="af">
    <w:name w:val="批注主题 字符"/>
    <w:basedOn w:val="a6"/>
    <w:link w:val="ae"/>
    <w:rPr>
      <w:kern w:val="2"/>
      <w:sz w:val="21"/>
    </w:rPr>
  </w:style>
  <w:style w:type="table" w:styleId="af0">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annotation reference"/>
    <w:semiHidden/>
    <w:rPr>
      <w:sz w:val="21"/>
      <w:szCs w:val="21"/>
    </w:rPr>
  </w:style>
  <w:style w:type="character" w:customStyle="1" w:styleId="Style0Char">
    <w:name w:val="Style0 Char"/>
    <w:link w:val="Style0"/>
    <w:rPr>
      <w:rFonts w:ascii="五" w:eastAsia="五"/>
      <w:sz w:val="24"/>
      <w:lang w:val="en-US" w:eastAsia="zh-CN" w:bidi="ar-SA"/>
    </w:rPr>
  </w:style>
  <w:style w:type="paragraph" w:customStyle="1" w:styleId="Style0">
    <w:name w:val="Style0"/>
    <w:link w:val="Style0Char"/>
    <w:pPr>
      <w:widowControl w:val="0"/>
      <w:autoSpaceDE w:val="0"/>
      <w:autoSpaceDN w:val="0"/>
      <w:adjustRightInd w:val="0"/>
    </w:pPr>
    <w:rPr>
      <w:rFonts w:ascii="五" w:eastAsia="五"/>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1369</Characters>
  <Application>Microsoft Office Word</Application>
  <DocSecurity>0</DocSecurity>
  <Lines>11</Lines>
  <Paragraphs>3</Paragraphs>
  <ScaleCrop>false</ScaleCrop>
  <Company>CN</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国家场（厂）内机动车质量监督检验中心一期、二期</dc:title>
  <dc:subject/>
  <dc:creator>CN</dc:creator>
  <cp:keywords/>
  <cp:lastModifiedBy>承锐 裘</cp:lastModifiedBy>
  <cp:revision>2</cp:revision>
  <cp:lastPrinted>2024-06-24T06:48:00Z</cp:lastPrinted>
  <dcterms:created xsi:type="dcterms:W3CDTF">2024-11-25T07:34:00Z</dcterms:created>
  <dcterms:modified xsi:type="dcterms:W3CDTF">2024-11-25T07:34:00Z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7DB27F956D584B1495E9DEF4E20F6E7F_13</vt:lpwstr>
  </property>
</Properties>
</file>